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中证金融公司</w:t>
      </w:r>
      <w:r>
        <w:rPr>
          <w:rFonts w:hint="eastAsia"/>
          <w:sz w:val="44"/>
          <w:szCs w:val="44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6"/>
        <w:gridCol w:w="709"/>
        <w:gridCol w:w="66"/>
        <w:gridCol w:w="725"/>
        <w:gridCol w:w="1000"/>
        <w:gridCol w:w="619"/>
        <w:gridCol w:w="907"/>
        <w:gridCol w:w="971"/>
        <w:gridCol w:w="711"/>
        <w:gridCol w:w="388"/>
        <w:gridCol w:w="141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2019年1月3日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i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i w:val="0"/>
                <w:iCs/>
                <w:color w:val="000000"/>
                <w:kern w:val="0"/>
                <w:szCs w:val="21"/>
                <w:lang w:eastAsia="zh-CN"/>
              </w:rPr>
              <w:t>中国证券金融股份有限公司关键设备第三方保修服务项目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405000</w:t>
            </w:r>
          </w:p>
        </w:tc>
        <w:tc>
          <w:tcPr>
            <w:tcW w:w="297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350000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102640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79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竞争性谈判</w:t>
            </w:r>
          </w:p>
        </w:tc>
        <w:tc>
          <w:tcPr>
            <w:tcW w:w="320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278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神州数码（中国）有限公司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（表格不够可自行添加）</w:t>
            </w:r>
          </w:p>
        </w:tc>
        <w:tc>
          <w:tcPr>
            <w:tcW w:w="179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5994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9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5994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神州数码（中国）有限公司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9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5994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北京恒远志成信息服务有限公司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9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994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博雅软件股份有限公司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  <w:lang w:eastAsia="zh-CN"/>
              </w:rPr>
              <w:t>详见附表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15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2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中国证券金融股份有限公司关键设备第三方保修服务采购合同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350000</w:t>
            </w:r>
          </w:p>
        </w:tc>
      </w:tr>
    </w:tbl>
    <w:p>
      <w:pPr>
        <w:jc w:val="center"/>
        <w:rPr>
          <w:b/>
          <w:sz w:val="44"/>
          <w:szCs w:val="44"/>
        </w:rPr>
      </w:pPr>
    </w:p>
    <w:p/>
    <w:p/>
    <w:p/>
    <w:p/>
    <w:p/>
    <w:p/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