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0" w:lineRule="atLeast"/>
        <w:ind w:left="0" w:right="0" w:firstLine="0"/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中证金融公司采购项目信息公示表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804"/>
        <w:gridCol w:w="1105"/>
        <w:gridCol w:w="299"/>
        <w:gridCol w:w="544"/>
        <w:gridCol w:w="907"/>
        <w:gridCol w:w="231"/>
        <w:gridCol w:w="1839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noWrap w:val="0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1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6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2022年6月16日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3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采购项目名称</w:t>
            </w:r>
          </w:p>
        </w:tc>
        <w:tc>
          <w:tcPr>
            <w:tcW w:w="812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33台服务器采购项目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3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预算金额（元）</w:t>
            </w:r>
          </w:p>
        </w:tc>
        <w:tc>
          <w:tcPr>
            <w:tcW w:w="27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Hans"/>
              </w:rPr>
              <w:t>16992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00</w:t>
            </w:r>
          </w:p>
        </w:tc>
        <w:tc>
          <w:tcPr>
            <w:tcW w:w="29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1398000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3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31680" w:hanging="57735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超预算说明（如有请填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写）</w:t>
            </w:r>
          </w:p>
        </w:tc>
        <w:tc>
          <w:tcPr>
            <w:tcW w:w="812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采购方式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公开招标</w:t>
            </w:r>
          </w:p>
        </w:tc>
        <w:tc>
          <w:tcPr>
            <w:tcW w:w="198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中标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人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/成交人</w:t>
            </w:r>
          </w:p>
        </w:tc>
        <w:tc>
          <w:tcPr>
            <w:tcW w:w="423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北京中亦安图科技股份有限公司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采购过程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732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32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北京中亦安图科技股份有限公司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32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神州数码系统集成服务有限公司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32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北京神州新桥科技有限公司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32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北京中科金财科技有限公司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32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深圳市金证科技股份有限公司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32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华迪计算机集团有限公司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6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323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中铁信弘远（北京）软件科技有限责任公司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7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合同名称</w:t>
            </w:r>
          </w:p>
        </w:tc>
        <w:tc>
          <w:tcPr>
            <w:tcW w:w="59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33台服务器设备采购项目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合同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7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合同金额（元人民币）</w:t>
            </w:r>
          </w:p>
        </w:tc>
        <w:tc>
          <w:tcPr>
            <w:tcW w:w="59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1398000</w:t>
            </w:r>
          </w:p>
        </w:tc>
      </w:tr>
    </w:tbl>
    <w:p>
      <w:pPr>
        <w:rPr>
          <w:rFonts w:hint="eastAsia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TSong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9A8129"/>
    <w:multiLevelType w:val="multilevel"/>
    <w:tmpl w:val="619A8129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YmZiMjQwNTg5NWU1YzYzNjQ4MzQ4MTEwMDQzNjgifQ=="/>
  </w:docVars>
  <w:rsids>
    <w:rsidRoot w:val="00000000"/>
    <w:rsid w:val="6702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